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A7" w:rsidRDefault="00272DA7" w:rsidP="00272D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2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51" w:rsidRDefault="006128F6" w:rsidP="006128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4F">
        <w:rPr>
          <w:rFonts w:ascii="Times New Roman" w:hAnsi="Times New Roman" w:cs="Times New Roman"/>
          <w:b/>
          <w:sz w:val="28"/>
          <w:szCs w:val="28"/>
        </w:rPr>
        <w:t>Жителям Воронежской области выдали больше миллиона выписок</w:t>
      </w:r>
    </w:p>
    <w:p w:rsidR="00055F4F" w:rsidRPr="00055F4F" w:rsidRDefault="00055F4F" w:rsidP="006128F6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2C84" w:rsidRDefault="00287CC6" w:rsidP="00A32C8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Федеральная кадастровая палата подвела итоги предоставления сведений </w:t>
      </w:r>
      <w:proofErr w:type="spellStart"/>
      <w:r w:rsidRPr="00287CC6">
        <w:rPr>
          <w:rFonts w:ascii="Times New Roman" w:hAnsi="Times New Roman" w:cs="Times New Roman"/>
          <w:b/>
          <w:bCs/>
          <w:sz w:val="28"/>
          <w:szCs w:val="28"/>
        </w:rPr>
        <w:t>госреестра</w:t>
      </w:r>
      <w:proofErr w:type="spellEnd"/>
      <w:r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 за 10 месяцев 2019 года. Всего за этот период Кадастровая палата выдала б</w:t>
      </w:r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>олее 86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5E1C49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spellEnd"/>
      <w:proofErr w:type="gramEnd"/>
      <w:r w:rsidR="00E56351" w:rsidRPr="00287CC6">
        <w:rPr>
          <w:rFonts w:ascii="Times New Roman" w:hAnsi="Times New Roman" w:cs="Times New Roman"/>
          <w:b/>
          <w:bCs/>
          <w:sz w:val="28"/>
          <w:szCs w:val="28"/>
        </w:rPr>
        <w:t xml:space="preserve">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 xml:space="preserve"> За аналогичный период прошлого года было выдано немногим более 62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32C8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E1C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5E1C49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spellEnd"/>
      <w:proofErr w:type="gramEnd"/>
      <w:r w:rsidR="00A32C84">
        <w:rPr>
          <w:rFonts w:ascii="Times New Roman" w:hAnsi="Times New Roman" w:cs="Times New Roman"/>
          <w:b/>
          <w:bCs/>
          <w:sz w:val="28"/>
          <w:szCs w:val="28"/>
        </w:rPr>
        <w:t xml:space="preserve"> выписок. Таким образом, ро</w:t>
      </w:r>
      <w:proofErr w:type="gramStart"/>
      <w:r w:rsidR="00A32C84">
        <w:rPr>
          <w:rFonts w:ascii="Times New Roman" w:hAnsi="Times New Roman" w:cs="Times New Roman"/>
          <w:b/>
          <w:bCs/>
          <w:sz w:val="28"/>
          <w:szCs w:val="28"/>
        </w:rPr>
        <w:t>ст спр</w:t>
      </w:r>
      <w:proofErr w:type="gramEnd"/>
      <w:r w:rsidR="00A32C84">
        <w:rPr>
          <w:rFonts w:ascii="Times New Roman" w:hAnsi="Times New Roman" w:cs="Times New Roman"/>
          <w:b/>
          <w:bCs/>
          <w:sz w:val="28"/>
          <w:szCs w:val="28"/>
        </w:rPr>
        <w:t>оса на получение сведений о недвижимости составил 38,8 %.</w:t>
      </w:r>
    </w:p>
    <w:p w:rsidR="00C5222E" w:rsidRPr="00A275C5" w:rsidRDefault="00C5222E" w:rsidP="006E52E3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 xml:space="preserve">Из всего объема </w:t>
      </w:r>
      <w:r w:rsidR="004F31BE">
        <w:rPr>
          <w:rFonts w:ascii="Times New Roman" w:hAnsi="Times New Roman" w:cs="Times New Roman"/>
          <w:i/>
          <w:iCs/>
          <w:sz w:val="28"/>
          <w:szCs w:val="28"/>
        </w:rPr>
        <w:t xml:space="preserve">около </w:t>
      </w:r>
      <w:r w:rsidR="005E1C49">
        <w:rPr>
          <w:rFonts w:ascii="Times New Roman" w:hAnsi="Times New Roman" w:cs="Times New Roman"/>
          <w:i/>
          <w:iCs/>
          <w:sz w:val="28"/>
          <w:szCs w:val="28"/>
        </w:rPr>
        <w:t xml:space="preserve">80 </w:t>
      </w:r>
      <w:proofErr w:type="spellStart"/>
      <w:proofErr w:type="gramStart"/>
      <w:r w:rsidR="005E1C49">
        <w:rPr>
          <w:rFonts w:ascii="Times New Roman" w:hAnsi="Times New Roman" w:cs="Times New Roman"/>
          <w:i/>
          <w:iCs/>
          <w:sz w:val="28"/>
          <w:szCs w:val="28"/>
        </w:rPr>
        <w:t>млн</w:t>
      </w:r>
      <w:proofErr w:type="spellEnd"/>
      <w:proofErr w:type="gramEnd"/>
      <w:r w:rsidR="004F31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 xml:space="preserve">выписок из ЕГРН было предоставлено заявителям в электронном виде. 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9266E9">
        <w:rPr>
          <w:rFonts w:ascii="Times New Roman" w:hAnsi="Times New Roman" w:cs="Times New Roman"/>
          <w:i/>
          <w:iCs/>
          <w:sz w:val="28"/>
          <w:szCs w:val="28"/>
        </w:rPr>
        <w:t>ы можем вполне уверенно говорить о том, что электронный формат выдачи сведений наиболее востребован всеми заинтересованными лицами - как физическими, так и юридическими. Поэтому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дальнейшее развитие электронных сервисов будет направлено на повышение скорости выдачи и удобство их использования. Например, только в первый месяц работы нового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spv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-сервиса Кадастровой палаты </w:t>
      </w:r>
      <w:r w:rsidR="005E1C49">
        <w:rPr>
          <w:rFonts w:ascii="Times New Roman" w:hAnsi="Times New Roman" w:cs="Times New Roman"/>
          <w:i/>
          <w:iCs/>
          <w:sz w:val="28"/>
          <w:szCs w:val="28"/>
        </w:rPr>
        <w:t>более десяти тысяч</w:t>
      </w:r>
      <w:r w:rsidR="006E52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человек смогли получить сведения фактически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», - </w:t>
      </w:r>
      <w:r>
        <w:rPr>
          <w:rFonts w:ascii="Times New Roman" w:hAnsi="Times New Roman" w:cs="Times New Roman"/>
          <w:sz w:val="28"/>
          <w:szCs w:val="28"/>
        </w:rPr>
        <w:t xml:space="preserve">отметил </w:t>
      </w:r>
      <w:r w:rsidRPr="009266E9">
        <w:rPr>
          <w:rFonts w:ascii="Times New Roman" w:hAnsi="Times New Roman" w:cs="Times New Roman"/>
          <w:b/>
          <w:bCs/>
          <w:sz w:val="28"/>
          <w:szCs w:val="28"/>
        </w:rPr>
        <w:t xml:space="preserve">глава Федеральной кадастровой палаты Парвиз </w:t>
      </w:r>
      <w:proofErr w:type="spellStart"/>
      <w:r w:rsidRPr="009266E9">
        <w:rPr>
          <w:rFonts w:ascii="Times New Roman" w:hAnsi="Times New Roman" w:cs="Times New Roman"/>
          <w:b/>
          <w:bCs/>
          <w:sz w:val="28"/>
          <w:szCs w:val="28"/>
        </w:rPr>
        <w:t>Тухтасунов</w:t>
      </w:r>
      <w:proofErr w:type="spellEnd"/>
      <w:r w:rsidRPr="009266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56351" w:rsidRDefault="00E56351" w:rsidP="00E5635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Лидерами по предоставлению сведений в электронном формате стали филиалы по Москве (выдано почти 4,</w:t>
      </w:r>
      <w:r w:rsidR="005E1C4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сведений), Московской области (около 4</w:t>
      </w:r>
      <w:r w:rsidR="005E1C49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сведений), Санкт-Петербургу (около </w:t>
      </w:r>
      <w:r w:rsidR="006E52E3">
        <w:rPr>
          <w:rFonts w:ascii="Times New Roman" w:hAnsi="Times New Roman" w:cs="Times New Roman"/>
          <w:sz w:val="28"/>
          <w:szCs w:val="28"/>
        </w:rPr>
        <w:t>3,</w:t>
      </w:r>
      <w:r w:rsidR="005E1C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сведений), Республике Башкортостан (2,1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>), Уральскому федеральному округу (</w:t>
      </w:r>
      <w:r w:rsidR="007F3B71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1,7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72DA7" w:rsidRDefault="00E56351" w:rsidP="009266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популярной остается выписка о правах отдельного лица на имеющиеся у него объекты недвижимости: за 1</w:t>
      </w:r>
      <w:r w:rsidR="00A32C84">
        <w:rPr>
          <w:rFonts w:ascii="Times New Roman" w:hAnsi="Times New Roman" w:cs="Times New Roman"/>
          <w:sz w:val="28"/>
          <w:szCs w:val="28"/>
        </w:rPr>
        <w:t>0 месяцев было выдано</w:t>
      </w:r>
      <w:r w:rsidR="00203E90">
        <w:rPr>
          <w:rFonts w:ascii="Times New Roman" w:hAnsi="Times New Roman" w:cs="Times New Roman"/>
          <w:sz w:val="28"/>
          <w:szCs w:val="28"/>
        </w:rPr>
        <w:t xml:space="preserve"> </w:t>
      </w:r>
      <w:r w:rsidR="005E1C49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A32C84">
        <w:rPr>
          <w:rFonts w:ascii="Times New Roman" w:hAnsi="Times New Roman" w:cs="Times New Roman"/>
          <w:sz w:val="28"/>
          <w:szCs w:val="28"/>
        </w:rPr>
        <w:t>38,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1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выписок. Также сохраняется </w:t>
      </w:r>
      <w:r w:rsidR="005E1C49">
        <w:rPr>
          <w:rFonts w:ascii="Times New Roman" w:hAnsi="Times New Roman" w:cs="Times New Roman"/>
          <w:sz w:val="28"/>
          <w:szCs w:val="28"/>
        </w:rPr>
        <w:t xml:space="preserve">стабильная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заинтересованность в получении сведений </w:t>
      </w:r>
      <w:r w:rsidRPr="00E87EC5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правах на объект недвижимости: выдано почти 18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211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указанный период. </w:t>
      </w:r>
    </w:p>
    <w:p w:rsidR="00287CC6" w:rsidRPr="00E20C63" w:rsidRDefault="009266E9" w:rsidP="009266E9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 10 месяцев 2019 года Кадастровая палата выдала около 6,5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выписок об объекте недвижимости, более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выписок о переходе права собственности на объект недвижимости и почти 2 </w:t>
      </w:r>
      <w:proofErr w:type="spellStart"/>
      <w:r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r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кадастровых планов территории.</w:t>
      </w:r>
    </w:p>
    <w:p w:rsidR="006128F6" w:rsidRPr="00E20C63" w:rsidRDefault="006128F6" w:rsidP="009266E9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Воронежской области </w:t>
      </w:r>
      <w:r w:rsidRPr="00E20C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10 месяцев 2019 года</w:t>
      </w:r>
      <w:r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региональная Кадастровая палата </w:t>
      </w:r>
      <w:r w:rsidRPr="00E20C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выдала более 1,03 </w:t>
      </w:r>
      <w:proofErr w:type="spellStart"/>
      <w:proofErr w:type="gramStart"/>
      <w:r w:rsidRPr="00E20C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млн</w:t>
      </w:r>
      <w:proofErr w:type="spellEnd"/>
      <w:proofErr w:type="gramEnd"/>
      <w:r w:rsidRPr="00E20C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выписок, при этом их количество в электронном виде превышает 915,5 тыс</w:t>
      </w:r>
      <w:r w:rsidR="00A87BFC" w:rsidRPr="00E20C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6113EB" w:rsidRPr="00E20C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874FB" w:rsidRPr="00E20C63" w:rsidRDefault="00A874FB" w:rsidP="00A874FB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0C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«</w:t>
      </w:r>
      <w:r w:rsidR="00687B59" w:rsidRPr="00E20C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Выписки</w:t>
      </w:r>
      <w:r w:rsidRPr="00E20C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 xml:space="preserve"> в элект</w:t>
      </w:r>
      <w:r w:rsidR="00687B59" w:rsidRPr="00E20C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ронной форме обязательно заверяю</w:t>
      </w:r>
      <w:r w:rsidRPr="00E20C63">
        <w:rPr>
          <w:rFonts w:ascii="Times New Roman" w:eastAsia="Calibri" w:hAnsi="Times New Roman" w:cs="Times New Roman"/>
          <w:bCs/>
          <w:i/>
          <w:color w:val="000000" w:themeColor="text1"/>
          <w:sz w:val="28"/>
          <w:szCs w:val="28"/>
        </w:rPr>
        <w:t>тся усиленной квалифицированной электронной подписью (УКЭП)</w:t>
      </w:r>
      <w:r w:rsidRPr="00E20C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органа регистрации прав</w:t>
      </w:r>
      <w:r w:rsidR="00687B59" w:rsidRPr="00E20C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и имеют такую же юридическую силу, как и в виде бумажного документа</w:t>
      </w:r>
      <w:r w:rsidRPr="00E20C6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»,</w:t>
      </w:r>
      <w:r w:rsidR="00C837FE" w:rsidRPr="00E20C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отметил</w:t>
      </w:r>
      <w:r w:rsidRPr="00E20C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461AE" w:rsidRPr="00E20C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заместитель директора </w:t>
      </w:r>
      <w:r w:rsidRPr="00E20C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Кадастровой палаты Воронежской области </w:t>
      </w:r>
      <w:r w:rsidR="00A461AE" w:rsidRPr="00E20C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Анатолий Гранкин</w:t>
      </w:r>
      <w:r w:rsidRPr="00E20C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1770D" w:rsidRPr="00E20C63" w:rsidRDefault="00D50C0B" w:rsidP="00D1770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востребованной у жителей области </w:t>
      </w:r>
      <w:r w:rsidR="00021024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>оказалась</w:t>
      </w:r>
      <w:r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выписка об объекте недвижимости: </w:t>
      </w:r>
      <w:r w:rsidR="00A461AE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выдано более 349,4 </w:t>
      </w:r>
      <w:proofErr w:type="spellStart"/>
      <w:proofErr w:type="gramStart"/>
      <w:r w:rsidR="00A461AE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="00A461AE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сведений, что составляет 38% от общего количества.</w:t>
      </w:r>
      <w:r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меньшей популярностью пользовалась выписка о правах отдельного лица на имеющиеся у него объекты недвижимости: за 10 месяцев </w:t>
      </w:r>
      <w:r w:rsidR="00021024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получили более </w:t>
      </w:r>
      <w:r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218,6 </w:t>
      </w:r>
      <w:proofErr w:type="spellStart"/>
      <w:proofErr w:type="gramStart"/>
      <w:r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="00021024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сведений.</w:t>
      </w:r>
      <w:r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3EB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Кадастровой палатой Воронежской области выдано свыше 138,5 </w:t>
      </w:r>
      <w:proofErr w:type="spellStart"/>
      <w:proofErr w:type="gramStart"/>
      <w:r w:rsidR="006113EB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="006113EB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выписок о переходе прав, почти 110,5 </w:t>
      </w:r>
      <w:proofErr w:type="spellStart"/>
      <w:r w:rsidR="006113EB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="006113EB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об основных характеристиках и зарегистрированных правах на объект недвижимости, </w:t>
      </w:r>
      <w:r w:rsidR="00A626BB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>а также около 49,3</w:t>
      </w:r>
      <w:r w:rsidR="006113EB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13EB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="006113EB" w:rsidRPr="00E20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кадастровых планов территории.</w:t>
      </w:r>
    </w:p>
    <w:p w:rsidR="00426519" w:rsidRDefault="003327C8" w:rsidP="004265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7C8">
        <w:rPr>
          <w:rFonts w:ascii="Times New Roman" w:hAnsi="Times New Roman" w:cs="Times New Roman"/>
          <w:sz w:val="28"/>
          <w:szCs w:val="28"/>
        </w:rPr>
        <w:t xml:space="preserve"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Чаще всего выписки из реестра недвижимости используются для подтверждения </w:t>
      </w:r>
      <w:r w:rsidRPr="003327C8">
        <w:rPr>
          <w:rFonts w:ascii="Times New Roman" w:hAnsi="Times New Roman" w:cs="Times New Roman"/>
          <w:sz w:val="28"/>
          <w:szCs w:val="28"/>
        </w:rPr>
        <w:lastRenderedPageBreak/>
        <w:t>права собственности при проведении сделок с недвижимостью, для определения налоговых обязатель</w:t>
      </w:r>
      <w:proofErr w:type="gramStart"/>
      <w:r w:rsidRPr="003327C8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3327C8">
        <w:rPr>
          <w:rFonts w:ascii="Times New Roman" w:hAnsi="Times New Roman" w:cs="Times New Roman"/>
          <w:sz w:val="28"/>
          <w:szCs w:val="28"/>
        </w:rPr>
        <w:t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7C8" w:rsidRDefault="00426519" w:rsidP="0042651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19">
        <w:rPr>
          <w:rFonts w:ascii="Times New Roman" w:hAnsi="Times New Roman" w:cs="Times New Roman"/>
          <w:sz w:val="28"/>
          <w:szCs w:val="28"/>
        </w:rPr>
        <w:t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</w:t>
      </w:r>
      <w:r w:rsidR="003133E3" w:rsidRPr="003133E3">
        <w:t xml:space="preserve"> </w:t>
      </w:r>
      <w:r w:rsidR="003133E3" w:rsidRPr="003133E3">
        <w:rPr>
          <w:rFonts w:ascii="Times New Roman" w:hAnsi="Times New Roman" w:cs="Times New Roman"/>
          <w:sz w:val="28"/>
          <w:szCs w:val="28"/>
        </w:rPr>
        <w:t xml:space="preserve">Важно отметить, что в рамках выдачи общедоступной информации у третьих лиц не окажутся персональные данные собственников.   </w:t>
      </w:r>
      <w:r w:rsidR="003133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61E" w:rsidRPr="009266E9" w:rsidRDefault="009266E9" w:rsidP="009266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законодательством, сведения из ЕГРН Федеральная кадастровая палата должна предоставлять в течение трех суток. Граждане могут получить выписку из ЕГР</w:t>
      </w:r>
      <w:r w:rsidR="007714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электронных сервисов, почтовых отправлений, а также через запрос в МФЦ. В то же время, для предоставления сведений фактически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осенью 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2019 года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адастровая палата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пилотном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режиме</w:t>
      </w:r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5" w:history="1">
        <w:r w:rsidR="007E061E" w:rsidRPr="00E5635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запустила</w:t>
        </w:r>
      </w:hyperlink>
      <w:r w:rsidR="007E061E" w:rsidRPr="00E5635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сервис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, который работает для объектов регионов, перешедших на ФГИС ЕГРН. Позже к сервису была подключена Калужская область. </w:t>
      </w:r>
      <w:r w:rsidR="007E061E" w:rsidRPr="00E56351">
        <w:rPr>
          <w:rFonts w:ascii="Times New Roman" w:hAnsi="Times New Roman" w:cs="Times New Roman"/>
          <w:sz w:val="28"/>
          <w:szCs w:val="28"/>
        </w:rPr>
        <w:t>С переходом всех субъектов на ЕГРН платформа станет доступ</w:t>
      </w:r>
      <w:r w:rsidR="00595773" w:rsidRPr="00E56351">
        <w:rPr>
          <w:rFonts w:ascii="Times New Roman" w:hAnsi="Times New Roman" w:cs="Times New Roman"/>
          <w:sz w:val="28"/>
          <w:szCs w:val="28"/>
        </w:rPr>
        <w:t xml:space="preserve">на для объектов по всей стране. </w:t>
      </w:r>
    </w:p>
    <w:p w:rsidR="00272DA7" w:rsidRPr="003824ED" w:rsidRDefault="00272DA7" w:rsidP="00272DA7">
      <w:pPr>
        <w:pStyle w:val="a4"/>
        <w:jc w:val="both"/>
        <w:rPr>
          <w:rStyle w:val="a3"/>
          <w:sz w:val="28"/>
          <w:szCs w:val="28"/>
        </w:rPr>
      </w:pPr>
      <w:proofErr w:type="spellStart"/>
      <w:r w:rsidRPr="003824ED">
        <w:rPr>
          <w:rStyle w:val="a3"/>
          <w:sz w:val="28"/>
          <w:szCs w:val="28"/>
        </w:rPr>
        <w:t>Справочно</w:t>
      </w:r>
      <w:proofErr w:type="spellEnd"/>
      <w:r w:rsidRPr="003824ED">
        <w:rPr>
          <w:rStyle w:val="a3"/>
          <w:sz w:val="28"/>
          <w:szCs w:val="28"/>
        </w:rPr>
        <w:t xml:space="preserve">: </w:t>
      </w:r>
    </w:p>
    <w:p w:rsidR="00272DA7" w:rsidRDefault="006141E1" w:rsidP="00272DA7">
      <w:pPr>
        <w:pStyle w:val="a4"/>
        <w:jc w:val="both"/>
        <w:rPr>
          <w:color w:val="000000"/>
          <w:sz w:val="28"/>
          <w:szCs w:val="28"/>
        </w:rPr>
      </w:pPr>
      <w:hyperlink r:id="rId6" w:history="1">
        <w:r w:rsidR="00272DA7" w:rsidRPr="007D0674">
          <w:rPr>
            <w:rStyle w:val="a3"/>
            <w:sz w:val="28"/>
            <w:szCs w:val="28"/>
          </w:rPr>
          <w:t>Федеральная кадастровая палата</w:t>
        </w:r>
      </w:hyperlink>
      <w:r w:rsidR="00272DA7" w:rsidRPr="007D0674">
        <w:rPr>
          <w:color w:val="000000"/>
          <w:sz w:val="28"/>
          <w:szCs w:val="28"/>
        </w:rPr>
        <w:t xml:space="preserve"> </w:t>
      </w:r>
      <w:r w:rsidR="00272DA7">
        <w:rPr>
          <w:color w:val="000000"/>
          <w:sz w:val="28"/>
          <w:szCs w:val="28"/>
        </w:rPr>
        <w:t xml:space="preserve">(ФКП) </w:t>
      </w:r>
      <w:r w:rsidR="00272DA7" w:rsidRPr="007D0674">
        <w:rPr>
          <w:color w:val="000000"/>
          <w:sz w:val="28"/>
          <w:szCs w:val="28"/>
        </w:rPr>
        <w:t xml:space="preserve">– оператор Федеральной государственной информационной системы ведения Единого </w:t>
      </w:r>
      <w:r w:rsidR="00272DA7" w:rsidRPr="007D0674">
        <w:rPr>
          <w:color w:val="000000"/>
          <w:sz w:val="28"/>
          <w:szCs w:val="28"/>
        </w:rPr>
        <w:lastRenderedPageBreak/>
        <w:t xml:space="preserve">государственного реестра недвижимости (ФГИС ЕГРН). </w:t>
      </w:r>
      <w:r w:rsidR="00272DA7">
        <w:rPr>
          <w:color w:val="000000"/>
          <w:sz w:val="28"/>
          <w:szCs w:val="28"/>
        </w:rPr>
        <w:t xml:space="preserve">В сентябре 2019 года Кадастровой палатой в </w:t>
      </w:r>
      <w:proofErr w:type="spellStart"/>
      <w:r w:rsidR="00272DA7">
        <w:rPr>
          <w:color w:val="000000"/>
          <w:sz w:val="28"/>
          <w:szCs w:val="28"/>
        </w:rPr>
        <w:t>пилотном</w:t>
      </w:r>
      <w:proofErr w:type="spellEnd"/>
      <w:r w:rsidR="00272DA7">
        <w:rPr>
          <w:color w:val="000000"/>
          <w:sz w:val="28"/>
          <w:szCs w:val="28"/>
        </w:rPr>
        <w:t xml:space="preserve"> режиме был запущен сервис по выдаче сведений из ЕГРН, который позволяет получить выписку за несколько минут. </w:t>
      </w:r>
    </w:p>
    <w:p w:rsidR="00272DA7" w:rsidRPr="007D0674" w:rsidRDefault="00272DA7" w:rsidP="00272DA7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D0674">
        <w:rPr>
          <w:color w:val="000000"/>
          <w:sz w:val="28"/>
          <w:szCs w:val="28"/>
        </w:rPr>
        <w:t xml:space="preserve">адастровая палата работает в сфере кадастрового учета, регистрации прав собственности и сделок с недвижимостью, оказывает </w:t>
      </w:r>
      <w:r>
        <w:rPr>
          <w:color w:val="000000"/>
          <w:sz w:val="28"/>
          <w:szCs w:val="28"/>
        </w:rPr>
        <w:t xml:space="preserve">связанные с этим </w:t>
      </w:r>
      <w:r w:rsidRPr="007D0674">
        <w:rPr>
          <w:color w:val="000000"/>
          <w:sz w:val="28"/>
          <w:szCs w:val="28"/>
        </w:rPr>
        <w:t>услуги населению и бизнесу в каждом регионе России</w:t>
      </w:r>
      <w:r>
        <w:rPr>
          <w:color w:val="000000"/>
          <w:sz w:val="28"/>
          <w:szCs w:val="28"/>
        </w:rPr>
        <w:t>. С</w:t>
      </w:r>
      <w:r w:rsidRPr="007D0674">
        <w:rPr>
          <w:color w:val="000000"/>
          <w:sz w:val="28"/>
          <w:szCs w:val="28"/>
        </w:rPr>
        <w:t xml:space="preserve"> 2009 года находится в ведении Росреестра</w:t>
      </w:r>
      <w:r>
        <w:rPr>
          <w:color w:val="000000"/>
          <w:sz w:val="28"/>
          <w:szCs w:val="28"/>
        </w:rPr>
        <w:t xml:space="preserve">. </w:t>
      </w:r>
    </w:p>
    <w:p w:rsidR="00272DA7" w:rsidRDefault="00272DA7" w:rsidP="00272DA7">
      <w:pPr>
        <w:pStyle w:val="a4"/>
        <w:jc w:val="both"/>
        <w:rPr>
          <w:color w:val="000000"/>
          <w:sz w:val="28"/>
          <w:szCs w:val="28"/>
        </w:rPr>
      </w:pPr>
      <w:r w:rsidRPr="007D0674">
        <w:rPr>
          <w:color w:val="000000"/>
          <w:sz w:val="28"/>
          <w:szCs w:val="28"/>
        </w:rPr>
        <w:t>Федеральная кадастровая палата предоставляет сведения из</w:t>
      </w:r>
      <w:r>
        <w:rPr>
          <w:color w:val="000000"/>
          <w:sz w:val="28"/>
          <w:szCs w:val="28"/>
        </w:rPr>
        <w:t xml:space="preserve"> ЕГРН, </w:t>
      </w:r>
      <w:r w:rsidRPr="007D0674">
        <w:rPr>
          <w:color w:val="000000"/>
          <w:sz w:val="28"/>
          <w:szCs w:val="28"/>
        </w:rPr>
        <w:t xml:space="preserve">принимает заявления о кадастровом </w:t>
      </w:r>
      <w:r>
        <w:rPr>
          <w:color w:val="000000"/>
          <w:sz w:val="28"/>
          <w:szCs w:val="28"/>
        </w:rPr>
        <w:t>учете и (или) регистрации прав, вносит сведения</w:t>
      </w:r>
      <w:r w:rsidRPr="003733F7">
        <w:rPr>
          <w:color w:val="000000"/>
          <w:sz w:val="28"/>
          <w:szCs w:val="28"/>
        </w:rPr>
        <w:t xml:space="preserve"> о границах</w:t>
      </w:r>
      <w:r>
        <w:rPr>
          <w:color w:val="000000"/>
          <w:sz w:val="28"/>
          <w:szCs w:val="28"/>
        </w:rPr>
        <w:t xml:space="preserve"> субъектов РФ, муниципальных образований и населенных пунктов, </w:t>
      </w:r>
      <w:r w:rsidRPr="003733F7">
        <w:rPr>
          <w:color w:val="000000"/>
          <w:sz w:val="28"/>
          <w:szCs w:val="28"/>
        </w:rPr>
        <w:t>зон с особыми условиями использования территории,</w:t>
      </w:r>
      <w:r>
        <w:rPr>
          <w:color w:val="000000"/>
          <w:sz w:val="28"/>
          <w:szCs w:val="28"/>
        </w:rPr>
        <w:t xml:space="preserve"> объектов культурного наследия и других объектов в ЕГРН. </w:t>
      </w:r>
    </w:p>
    <w:p w:rsidR="00272DA7" w:rsidRDefault="00272DA7" w:rsidP="00272D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</w:t>
      </w:r>
      <w:proofErr w:type="spellStart"/>
      <w:r>
        <w:rPr>
          <w:sz w:val="28"/>
          <w:szCs w:val="28"/>
        </w:rPr>
        <w:t>реинжинирингу</w:t>
      </w:r>
      <w:proofErr w:type="spellEnd"/>
      <w:r>
        <w:rPr>
          <w:sz w:val="28"/>
          <w:szCs w:val="28"/>
        </w:rPr>
        <w:t xml:space="preserve">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>
        <w:rPr>
          <w:sz w:val="28"/>
          <w:szCs w:val="28"/>
        </w:rPr>
        <w:t>бизнес-сообщества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272DA7" w:rsidRDefault="00272DA7" w:rsidP="00272DA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272DA7" w:rsidRDefault="00272DA7" w:rsidP="00272DA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272DA7" w:rsidRDefault="00272DA7" w:rsidP="00272DA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272DA7" w:rsidRPr="0014706C" w:rsidRDefault="00272DA7" w:rsidP="00272DA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272DA7" w:rsidRPr="0014706C" w:rsidRDefault="006141E1" w:rsidP="00272DA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72DA7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272DA7" w:rsidRPr="004D1C92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272DA7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72DA7" w:rsidRPr="004D1C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2DA7" w:rsidRPr="004D1C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024" w:rsidRPr="002A2C6E" w:rsidRDefault="00021024"/>
    <w:sectPr w:rsidR="00021024" w:rsidRPr="002A2C6E" w:rsidSect="00272D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1A1F6" w16cid:durableId="218812F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BCA"/>
    <w:rsid w:val="00021024"/>
    <w:rsid w:val="00055F4F"/>
    <w:rsid w:val="000D4174"/>
    <w:rsid w:val="00203E90"/>
    <w:rsid w:val="00205725"/>
    <w:rsid w:val="00211E5B"/>
    <w:rsid w:val="00253153"/>
    <w:rsid w:val="00272DA7"/>
    <w:rsid w:val="00287CC6"/>
    <w:rsid w:val="002A2C6E"/>
    <w:rsid w:val="003133E3"/>
    <w:rsid w:val="003327C8"/>
    <w:rsid w:val="003B0DC6"/>
    <w:rsid w:val="00426519"/>
    <w:rsid w:val="004F31BE"/>
    <w:rsid w:val="004F3A7A"/>
    <w:rsid w:val="0058288B"/>
    <w:rsid w:val="00595773"/>
    <w:rsid w:val="005E1C49"/>
    <w:rsid w:val="006113EB"/>
    <w:rsid w:val="006128F6"/>
    <w:rsid w:val="006141E1"/>
    <w:rsid w:val="00687B59"/>
    <w:rsid w:val="006A5876"/>
    <w:rsid w:val="006E52E3"/>
    <w:rsid w:val="00724E21"/>
    <w:rsid w:val="007714F8"/>
    <w:rsid w:val="007C1D07"/>
    <w:rsid w:val="007E061E"/>
    <w:rsid w:val="007E11AF"/>
    <w:rsid w:val="007F3B71"/>
    <w:rsid w:val="00924006"/>
    <w:rsid w:val="009266E9"/>
    <w:rsid w:val="009438ED"/>
    <w:rsid w:val="00A16C3F"/>
    <w:rsid w:val="00A275C5"/>
    <w:rsid w:val="00A32C84"/>
    <w:rsid w:val="00A461AE"/>
    <w:rsid w:val="00A626BB"/>
    <w:rsid w:val="00A874FB"/>
    <w:rsid w:val="00A87BFC"/>
    <w:rsid w:val="00B55BCA"/>
    <w:rsid w:val="00C5222E"/>
    <w:rsid w:val="00C837FE"/>
    <w:rsid w:val="00C87103"/>
    <w:rsid w:val="00CB023A"/>
    <w:rsid w:val="00D1770D"/>
    <w:rsid w:val="00D50C0B"/>
    <w:rsid w:val="00D76069"/>
    <w:rsid w:val="00DB06BB"/>
    <w:rsid w:val="00E20C63"/>
    <w:rsid w:val="00E247F1"/>
    <w:rsid w:val="00E3564E"/>
    <w:rsid w:val="00E56351"/>
    <w:rsid w:val="00E87EC5"/>
    <w:rsid w:val="00F0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" TargetMode="External"/><Relationship Id="rId5" Type="http://schemas.openxmlformats.org/officeDocument/2006/relationships/hyperlink" Target="https://kadastr.ru/site/press/news/detail.htm?id=10429616@fkpNewsRegion" TargetMode="External"/><Relationship Id="rId10" Type="http://schemas.microsoft.com/office/2016/09/relationships/commentsIds" Target="commentsId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Онуфриева </cp:lastModifiedBy>
  <cp:revision>15</cp:revision>
  <cp:lastPrinted>2019-11-29T12:06:00Z</cp:lastPrinted>
  <dcterms:created xsi:type="dcterms:W3CDTF">2019-11-27T13:14:00Z</dcterms:created>
  <dcterms:modified xsi:type="dcterms:W3CDTF">2019-12-03T13:35:00Z</dcterms:modified>
</cp:coreProperties>
</file>